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F54" w14:textId="77777777" w:rsidR="00E55FE1" w:rsidRDefault="00E55FE1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4FC2018" w14:textId="77777777" w:rsidR="00E55FE1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School-Based Professional Learning Plan (PLP)  </w:t>
      </w:r>
    </w:p>
    <w:tbl>
      <w:tblPr>
        <w:tblStyle w:val="a"/>
        <w:tblW w:w="1395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5760"/>
        <w:gridCol w:w="1890"/>
        <w:gridCol w:w="3330"/>
      </w:tblGrid>
      <w:tr w:rsidR="00E55FE1" w14:paraId="4F6CD572" w14:textId="77777777">
        <w:trPr>
          <w:trHeight w:val="518"/>
        </w:trPr>
        <w:tc>
          <w:tcPr>
            <w:tcW w:w="2970" w:type="dxa"/>
            <w:shd w:val="clear" w:color="auto" w:fill="1BACBB"/>
          </w:tcPr>
          <w:p w14:paraId="776805BE" w14:textId="77777777" w:rsidR="00E55FE1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Name</w:t>
            </w:r>
          </w:p>
        </w:tc>
        <w:tc>
          <w:tcPr>
            <w:tcW w:w="5760" w:type="dxa"/>
            <w:shd w:val="clear" w:color="auto" w:fill="1BACBB"/>
          </w:tcPr>
          <w:p w14:paraId="6CB13FBC" w14:textId="77777777" w:rsidR="00E55FE1" w:rsidRDefault="00000000">
            <w:pPr>
              <w:tabs>
                <w:tab w:val="left" w:pos="2790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Administrator Name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</w:p>
          <w:p w14:paraId="66E6F6EC" w14:textId="77777777" w:rsidR="00E55FE1" w:rsidRDefault="00E55F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1BACBB"/>
          </w:tcPr>
          <w:p w14:paraId="459B9DAA" w14:textId="77777777" w:rsidR="00E55FE1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  <w:shd w:val="clear" w:color="auto" w:fill="1BACBB"/>
          </w:tcPr>
          <w:p w14:paraId="7DFC6C1B" w14:textId="77777777" w:rsidR="00E55FE1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 Begin/End Dates</w:t>
            </w:r>
          </w:p>
          <w:p w14:paraId="57CC307B" w14:textId="77777777" w:rsidR="00E55FE1" w:rsidRDefault="00E55F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FE1" w14:paraId="57CA12F2" w14:textId="77777777">
        <w:trPr>
          <w:trHeight w:val="395"/>
        </w:trPr>
        <w:tc>
          <w:tcPr>
            <w:tcW w:w="2970" w:type="dxa"/>
            <w:shd w:val="clear" w:color="auto" w:fill="FFFFFF"/>
          </w:tcPr>
          <w:p w14:paraId="1D454C6F" w14:textId="77777777" w:rsidR="00E55FE1" w:rsidRDefault="00000000">
            <w:pPr>
              <w:tabs>
                <w:tab w:val="left" w:pos="279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North Atlanta High</w:t>
            </w:r>
          </w:p>
        </w:tc>
        <w:tc>
          <w:tcPr>
            <w:tcW w:w="5760" w:type="dxa"/>
            <w:shd w:val="clear" w:color="auto" w:fill="FFFFFF"/>
          </w:tcPr>
          <w:p w14:paraId="069205E2" w14:textId="77777777" w:rsidR="00E55FE1" w:rsidRDefault="00000000">
            <w:pPr>
              <w:tabs>
                <w:tab w:val="left" w:pos="279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Curtis Douglass</w:t>
            </w:r>
          </w:p>
        </w:tc>
        <w:tc>
          <w:tcPr>
            <w:tcW w:w="1890" w:type="dxa"/>
            <w:shd w:val="clear" w:color="auto" w:fill="FFFFFF"/>
          </w:tcPr>
          <w:p w14:paraId="2AF8747D" w14:textId="77777777" w:rsidR="00E55FE1" w:rsidRDefault="00000000">
            <w:pPr>
              <w:tabs>
                <w:tab w:val="left" w:pos="279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9/27/2023</w:t>
            </w:r>
          </w:p>
        </w:tc>
        <w:tc>
          <w:tcPr>
            <w:tcW w:w="3330" w:type="dxa"/>
            <w:shd w:val="clear" w:color="auto" w:fill="FFFFFF"/>
          </w:tcPr>
          <w:p w14:paraId="18999A88" w14:textId="77777777" w:rsidR="00E55FE1" w:rsidRDefault="00000000">
            <w:pPr>
              <w:tabs>
                <w:tab w:val="left" w:pos="279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SY2023-2024 </w:t>
            </w:r>
          </w:p>
        </w:tc>
      </w:tr>
    </w:tbl>
    <w:p w14:paraId="7E45A8F3" w14:textId="77777777" w:rsidR="00E55FE1" w:rsidRDefault="00E55F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F66B7" w14:textId="77777777" w:rsidR="00E55FE1" w:rsidRDefault="00000000">
      <w:pPr>
        <w:shd w:val="clear" w:color="auto" w:fill="DB6413"/>
        <w:ind w:right="-126"/>
        <w:rPr>
          <w:rFonts w:ascii="Calibri" w:eastAsia="Calibri" w:hAnsi="Calibri" w:cs="Calibri"/>
          <w:b/>
          <w:sz w:val="24"/>
          <w:szCs w:val="24"/>
          <w:shd w:val="clear" w:color="auto" w:fill="C6D9F1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b/>
          <w:sz w:val="24"/>
          <w:szCs w:val="24"/>
          <w:shd w:val="clear" w:color="auto" w:fill="DF6613"/>
        </w:rPr>
        <w:t>Professional Learning Goals</w:t>
      </w:r>
    </w:p>
    <w:p w14:paraId="39C45ECF" w14:textId="77777777" w:rsidR="00E55FE1" w:rsidRDefault="00E55FE1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9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7140"/>
        <w:gridCol w:w="5925"/>
      </w:tblGrid>
      <w:tr w:rsidR="00E55FE1" w14:paraId="4A77D9BF" w14:textId="77777777">
        <w:trPr>
          <w:trHeight w:val="422"/>
        </w:trPr>
        <w:tc>
          <w:tcPr>
            <w:tcW w:w="900" w:type="dxa"/>
            <w:shd w:val="clear" w:color="auto" w:fill="1BACBB"/>
            <w:vAlign w:val="center"/>
          </w:tcPr>
          <w:p w14:paraId="3D760D5B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74EB33F2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7E34CD9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7140" w:type="dxa"/>
            <w:shd w:val="clear" w:color="auto" w:fill="1BACBB"/>
            <w:vAlign w:val="center"/>
          </w:tcPr>
          <w:p w14:paraId="4ABFEB4D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Goals</w:t>
            </w:r>
          </w:p>
        </w:tc>
        <w:tc>
          <w:tcPr>
            <w:tcW w:w="5925" w:type="dxa"/>
            <w:shd w:val="clear" w:color="auto" w:fill="1BACBB"/>
            <w:vAlign w:val="center"/>
          </w:tcPr>
          <w:p w14:paraId="3FB2D3E5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Rationale</w:t>
            </w:r>
          </w:p>
        </w:tc>
      </w:tr>
      <w:tr w:rsidR="00E55FE1" w14:paraId="3DF4C4D4" w14:textId="77777777">
        <w:trPr>
          <w:trHeight w:val="210"/>
        </w:trPr>
        <w:tc>
          <w:tcPr>
            <w:tcW w:w="900" w:type="dxa"/>
          </w:tcPr>
          <w:p w14:paraId="72E96141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140" w:type="dxa"/>
          </w:tcPr>
          <w:p w14:paraId="7E44F7E4" w14:textId="77777777" w:rsidR="00E55FE1" w:rsidRDefault="00000000">
            <w:pPr>
              <w:ind w:right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Teachers will be trained to implement the IB Approaches to Teaching strategies during seven PL sessions over the course of the year.</w:t>
            </w:r>
          </w:p>
        </w:tc>
        <w:tc>
          <w:tcPr>
            <w:tcW w:w="5925" w:type="dxa"/>
          </w:tcPr>
          <w:p w14:paraId="36E6DAA4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By training the teachers to incorporate the IB Approaches to Teaching in their lesson planning and instructional delivery, the quality of instruction will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improve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student achievement will improve.</w:t>
            </w:r>
          </w:p>
          <w:p w14:paraId="515EA64F" w14:textId="77777777" w:rsidR="00E55FE1" w:rsidRDefault="00E55FE1">
            <w:pPr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1F11A5" w14:textId="77777777" w:rsidR="00E55FE1" w:rsidRDefault="00E55FE1">
            <w:pPr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22FC357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2D65E801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B: Professional Learning Opportunities</w:t>
      </w:r>
    </w:p>
    <w:p w14:paraId="39822A88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139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7110"/>
        <w:gridCol w:w="2820"/>
        <w:gridCol w:w="1515"/>
        <w:gridCol w:w="1590"/>
      </w:tblGrid>
      <w:tr w:rsidR="00E55FE1" w14:paraId="7AD629CD" w14:textId="77777777">
        <w:trPr>
          <w:trHeight w:val="504"/>
        </w:trPr>
        <w:tc>
          <w:tcPr>
            <w:tcW w:w="885" w:type="dxa"/>
            <w:shd w:val="clear" w:color="auto" w:fill="1BACBB"/>
            <w:vAlign w:val="center"/>
          </w:tcPr>
          <w:p w14:paraId="51A677C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7A4DD4F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16F1345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7110" w:type="dxa"/>
            <w:shd w:val="clear" w:color="auto" w:fill="1BACBB"/>
            <w:vAlign w:val="center"/>
          </w:tcPr>
          <w:p w14:paraId="3E710707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Opportunities to Support Goal</w:t>
            </w:r>
          </w:p>
        </w:tc>
        <w:tc>
          <w:tcPr>
            <w:tcW w:w="2820" w:type="dxa"/>
            <w:shd w:val="clear" w:color="auto" w:fill="1BACBB"/>
            <w:vAlign w:val="center"/>
          </w:tcPr>
          <w:p w14:paraId="11277E3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Person/Position Responsible</w:t>
            </w:r>
          </w:p>
        </w:tc>
        <w:tc>
          <w:tcPr>
            <w:tcW w:w="1515" w:type="dxa"/>
            <w:shd w:val="clear" w:color="auto" w:fill="1BACBB"/>
          </w:tcPr>
          <w:p w14:paraId="33211829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A8A82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</w:t>
            </w:r>
          </w:p>
        </w:tc>
        <w:tc>
          <w:tcPr>
            <w:tcW w:w="1590" w:type="dxa"/>
            <w:shd w:val="clear" w:color="auto" w:fill="1BACBB"/>
            <w:vAlign w:val="center"/>
          </w:tcPr>
          <w:p w14:paraId="3C46953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Dates</w:t>
            </w:r>
          </w:p>
        </w:tc>
      </w:tr>
      <w:tr w:rsidR="00E55FE1" w14:paraId="08090246" w14:textId="77777777">
        <w:trPr>
          <w:trHeight w:val="374"/>
        </w:trPr>
        <w:tc>
          <w:tcPr>
            <w:tcW w:w="885" w:type="dxa"/>
          </w:tcPr>
          <w:p w14:paraId="050E95BD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1B93154E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 #1 - Teamwork and Collaboration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74A51A2A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 #2 - Inquiry</w:t>
            </w:r>
          </w:p>
          <w:p w14:paraId="7CE9AC60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#3 - Inquiry and Conceptual Understanding</w:t>
            </w:r>
          </w:p>
          <w:p w14:paraId="2B86C71A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#4 - Inquiry and Conceptual Understanding Part 2</w:t>
            </w:r>
          </w:p>
          <w:p w14:paraId="6C90FD65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#5 - Assessment</w:t>
            </w:r>
          </w:p>
          <w:p w14:paraId="1155FA70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PL#6 - Differentiation</w:t>
            </w:r>
          </w:p>
          <w:p w14:paraId="2A756026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PL#7 - Local and Global Context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2820" w:type="dxa"/>
          </w:tcPr>
          <w:p w14:paraId="73F653E3" w14:textId="77777777" w:rsidR="00E55FE1" w:rsidRDefault="00000000">
            <w:p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IB Specialists and</w:t>
            </w:r>
          </w:p>
          <w:p w14:paraId="4BFD339C" w14:textId="77777777" w:rsidR="00E55FE1" w:rsidRDefault="00000000">
            <w:p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Instructional Coaches</w:t>
            </w:r>
          </w:p>
        </w:tc>
        <w:tc>
          <w:tcPr>
            <w:tcW w:w="1515" w:type="dxa"/>
          </w:tcPr>
          <w:p w14:paraId="4BB1C329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NAHS teachers</w:t>
            </w:r>
          </w:p>
        </w:tc>
        <w:tc>
          <w:tcPr>
            <w:tcW w:w="1590" w:type="dxa"/>
            <w:shd w:val="clear" w:color="auto" w:fill="FFFFFF"/>
          </w:tcPr>
          <w:p w14:paraId="7D98CD6A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8/31/2023</w:t>
            </w:r>
          </w:p>
          <w:p w14:paraId="6A0D4D52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10/9/2023</w:t>
            </w:r>
          </w:p>
          <w:p w14:paraId="1B5C3FB2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10/31/2023</w:t>
            </w:r>
          </w:p>
          <w:p w14:paraId="3D0461A3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11/15/2023</w:t>
            </w:r>
          </w:p>
          <w:p w14:paraId="6C22791D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1/2/2024</w:t>
            </w:r>
          </w:p>
          <w:p w14:paraId="018D31A5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2/14/2024</w:t>
            </w:r>
          </w:p>
          <w:p w14:paraId="20B62DD5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3/20/2024</w:t>
            </w:r>
          </w:p>
        </w:tc>
      </w:tr>
    </w:tbl>
    <w:p w14:paraId="5CA8F7C1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593591C6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7726353D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0FD55CF9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075C8105" w14:textId="77777777" w:rsidR="00E55FE1" w:rsidRDefault="00000000">
      <w:pPr>
        <w:shd w:val="clear" w:color="auto" w:fill="DB6413"/>
        <w:ind w:right="-126"/>
        <w:rPr>
          <w:rFonts w:ascii="Calibri" w:eastAsia="Calibri" w:hAnsi="Calibri" w:cs="Calibri"/>
          <w:b/>
          <w:sz w:val="24"/>
          <w:szCs w:val="24"/>
          <w:shd w:val="clear" w:color="auto" w:fill="C6D9F1"/>
        </w:rPr>
      </w:pPr>
      <w:r>
        <w:rPr>
          <w:rFonts w:ascii="Calibri" w:eastAsia="Calibri" w:hAnsi="Calibri" w:cs="Calibri"/>
          <w:b/>
          <w:sz w:val="24"/>
          <w:szCs w:val="24"/>
        </w:rPr>
        <w:t>C. Professional Learning Follow-Up and Evidence of Learning</w:t>
      </w:r>
    </w:p>
    <w:p w14:paraId="02CE5804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139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7110"/>
        <w:gridCol w:w="5925"/>
      </w:tblGrid>
      <w:tr w:rsidR="00E55FE1" w14:paraId="080A4DBB" w14:textId="77777777">
        <w:trPr>
          <w:trHeight w:val="504"/>
        </w:trPr>
        <w:tc>
          <w:tcPr>
            <w:tcW w:w="885" w:type="dxa"/>
            <w:shd w:val="clear" w:color="auto" w:fill="1BACBB"/>
            <w:vAlign w:val="center"/>
          </w:tcPr>
          <w:p w14:paraId="41133199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18629181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1874C0F5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7110" w:type="dxa"/>
            <w:shd w:val="clear" w:color="auto" w:fill="1BACBB"/>
            <w:vAlign w:val="center"/>
          </w:tcPr>
          <w:p w14:paraId="521B283B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Professional Learning Follow-Up  </w:t>
            </w:r>
          </w:p>
        </w:tc>
        <w:tc>
          <w:tcPr>
            <w:tcW w:w="5925" w:type="dxa"/>
            <w:shd w:val="clear" w:color="auto" w:fill="1BACBB"/>
            <w:vAlign w:val="center"/>
          </w:tcPr>
          <w:p w14:paraId="76E3463B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Evidence of Learning</w:t>
            </w:r>
          </w:p>
        </w:tc>
      </w:tr>
      <w:tr w:rsidR="00E55FE1" w14:paraId="4230B729" w14:textId="77777777">
        <w:trPr>
          <w:trHeight w:val="374"/>
        </w:trPr>
        <w:tc>
          <w:tcPr>
            <w:tcW w:w="885" w:type="dxa"/>
          </w:tcPr>
          <w:p w14:paraId="0E54C1F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14:paraId="64A31CEA" w14:textId="77777777" w:rsidR="00E55FE1" w:rsidRDefault="00000000">
            <w:pPr>
              <w:keepNext/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IB Specialists and Instructional Coaches will collaborate to create and present the PL sessions outlined.</w:t>
            </w:r>
          </w:p>
          <w:p w14:paraId="60992F92" w14:textId="77777777" w:rsidR="00E55FE1" w:rsidRDefault="00000000">
            <w:pPr>
              <w:keepNext/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each monthly PL session, the Instructional Council will meet to incorporate the IB Approaches to Teaching (ATT) strategies into our "look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" during informal observations. The Instructional Council will plan any support we believe is needed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different PLCs. </w:t>
            </w:r>
          </w:p>
          <w:p w14:paraId="6FC2E9D3" w14:textId="77777777" w:rsidR="00E55FE1" w:rsidRDefault="00000000">
            <w:pPr>
              <w:keepNext/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After each monthly PL session, the instructional support staff will support teachers in PLC meetings in planning for and in using the ATT strategies in lesson plans and unit plans.</w:t>
            </w:r>
          </w:p>
          <w:p w14:paraId="2391322C" w14:textId="77777777" w:rsidR="00E55FE1" w:rsidRDefault="00000000">
            <w:pPr>
              <w:numPr>
                <w:ilvl w:val="0"/>
                <w:numId w:val="5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informal observations, the admin team will look for the implementation of the ATT strategies and provide feedback to the teachers.</w:t>
            </w:r>
          </w:p>
        </w:tc>
        <w:tc>
          <w:tcPr>
            <w:tcW w:w="5925" w:type="dxa"/>
          </w:tcPr>
          <w:p w14:paraId="143E98D4" w14:textId="77777777" w:rsidR="00E55FE1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Sign- in sheets</w:t>
            </w:r>
          </w:p>
          <w:p w14:paraId="4079C47F" w14:textId="77777777" w:rsidR="00E55FE1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Effective use of strategies while teaching observed in the informal and formal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observations</w:t>
            </w:r>
            <w:proofErr w:type="gramEnd"/>
          </w:p>
          <w:p w14:paraId="1A7420EB" w14:textId="77777777" w:rsidR="00E55FE1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Implementation of strategies in lesson plans and unit plans.</w:t>
            </w:r>
          </w:p>
          <w:p w14:paraId="741F969C" w14:textId="77777777" w:rsidR="00E55FE1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Reduced course failure rates.</w:t>
            </w:r>
          </w:p>
          <w:p w14:paraId="7AE1C432" w14:textId="77777777" w:rsidR="00E55FE1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Improved Milestone EOC scores (Our goal is to improve Algebra I, Biology, U.S. History, and American Lit by 3 percentage points each.)</w:t>
            </w:r>
          </w:p>
        </w:tc>
      </w:tr>
    </w:tbl>
    <w:p w14:paraId="61EF899E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3D7F578D" w14:textId="77777777" w:rsidR="00E55FE1" w:rsidRDefault="00000000">
      <w:pPr>
        <w:shd w:val="clear" w:color="auto" w:fill="DB6413"/>
        <w:ind w:right="-126"/>
        <w:rPr>
          <w:rFonts w:ascii="Calibri" w:eastAsia="Calibri" w:hAnsi="Calibri" w:cs="Calibri"/>
          <w:b/>
          <w:sz w:val="24"/>
          <w:szCs w:val="24"/>
          <w:shd w:val="clear" w:color="auto" w:fill="C6D9F1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b/>
          <w:sz w:val="24"/>
          <w:szCs w:val="24"/>
          <w:shd w:val="clear" w:color="auto" w:fill="DF6613"/>
        </w:rPr>
        <w:t>Professional Learning Goals</w:t>
      </w:r>
    </w:p>
    <w:p w14:paraId="594E9E4D" w14:textId="77777777" w:rsidR="00E55FE1" w:rsidRDefault="00E55FE1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39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7110"/>
        <w:gridCol w:w="5955"/>
      </w:tblGrid>
      <w:tr w:rsidR="00E55FE1" w14:paraId="57A740CC" w14:textId="77777777">
        <w:trPr>
          <w:trHeight w:val="422"/>
        </w:trPr>
        <w:tc>
          <w:tcPr>
            <w:tcW w:w="900" w:type="dxa"/>
            <w:shd w:val="clear" w:color="auto" w:fill="1BACBB"/>
            <w:vAlign w:val="center"/>
          </w:tcPr>
          <w:p w14:paraId="381BE742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2183AF69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53ED2037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7110" w:type="dxa"/>
            <w:shd w:val="clear" w:color="auto" w:fill="1BACBB"/>
            <w:vAlign w:val="center"/>
          </w:tcPr>
          <w:p w14:paraId="4AF9CC59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Goals</w:t>
            </w:r>
          </w:p>
        </w:tc>
        <w:tc>
          <w:tcPr>
            <w:tcW w:w="5955" w:type="dxa"/>
            <w:shd w:val="clear" w:color="auto" w:fill="1BACBB"/>
            <w:vAlign w:val="center"/>
          </w:tcPr>
          <w:p w14:paraId="6C21618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Rationale</w:t>
            </w:r>
          </w:p>
        </w:tc>
      </w:tr>
      <w:tr w:rsidR="00E55FE1" w14:paraId="7B2C9659" w14:textId="77777777">
        <w:trPr>
          <w:trHeight w:val="258"/>
        </w:trPr>
        <w:tc>
          <w:tcPr>
            <w:tcW w:w="900" w:type="dxa"/>
          </w:tcPr>
          <w:p w14:paraId="466DBA5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7A92421E" w14:textId="77777777" w:rsidR="00E55FE1" w:rsidRDefault="00000000">
            <w:pPr>
              <w:ind w:right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Teachers will be trained to provide support to students who are identified by the Whole Child Intervention Rating Scale as struggling either academically, emotionally, or behaviorally.</w:t>
            </w:r>
          </w:p>
        </w:tc>
        <w:tc>
          <w:tcPr>
            <w:tcW w:w="5955" w:type="dxa"/>
          </w:tcPr>
          <w:p w14:paraId="57FF60AC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Whole Child Intervention Rating Scale is a tool we created so that students can self-assess their overall success at school to increase student accountability and decrease failures and attendance.</w:t>
            </w:r>
          </w:p>
        </w:tc>
      </w:tr>
    </w:tbl>
    <w:p w14:paraId="7459B0E8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B: Professional Learning Opportunities</w:t>
      </w:r>
    </w:p>
    <w:p w14:paraId="2FE4ADD1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4"/>
        <w:tblW w:w="139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7110"/>
        <w:gridCol w:w="2820"/>
        <w:gridCol w:w="1515"/>
        <w:gridCol w:w="1590"/>
      </w:tblGrid>
      <w:tr w:rsidR="00E55FE1" w14:paraId="45C14AD1" w14:textId="77777777">
        <w:trPr>
          <w:trHeight w:val="504"/>
        </w:trPr>
        <w:tc>
          <w:tcPr>
            <w:tcW w:w="885" w:type="dxa"/>
            <w:shd w:val="clear" w:color="auto" w:fill="1BACBB"/>
            <w:vAlign w:val="center"/>
          </w:tcPr>
          <w:p w14:paraId="72ECF66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07B4BDB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3BDE93E8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7110" w:type="dxa"/>
            <w:shd w:val="clear" w:color="auto" w:fill="1BACBB"/>
            <w:vAlign w:val="center"/>
          </w:tcPr>
          <w:p w14:paraId="64DD0C3D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Professional Learning Opportunities to Support Goal </w:t>
            </w:r>
          </w:p>
        </w:tc>
        <w:tc>
          <w:tcPr>
            <w:tcW w:w="2820" w:type="dxa"/>
            <w:shd w:val="clear" w:color="auto" w:fill="1BACBB"/>
            <w:vAlign w:val="center"/>
          </w:tcPr>
          <w:p w14:paraId="0F2B5BA7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Person/Position Responsible</w:t>
            </w:r>
          </w:p>
        </w:tc>
        <w:tc>
          <w:tcPr>
            <w:tcW w:w="1515" w:type="dxa"/>
            <w:shd w:val="clear" w:color="auto" w:fill="1BACBB"/>
          </w:tcPr>
          <w:p w14:paraId="0D67C0D5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5D5077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</w:t>
            </w:r>
          </w:p>
        </w:tc>
        <w:tc>
          <w:tcPr>
            <w:tcW w:w="1590" w:type="dxa"/>
            <w:shd w:val="clear" w:color="auto" w:fill="1BACBB"/>
            <w:vAlign w:val="center"/>
          </w:tcPr>
          <w:p w14:paraId="76E4E20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Dates</w:t>
            </w:r>
          </w:p>
        </w:tc>
      </w:tr>
      <w:tr w:rsidR="00E55FE1" w14:paraId="7B1335CF" w14:textId="77777777">
        <w:trPr>
          <w:trHeight w:val="504"/>
        </w:trPr>
        <w:tc>
          <w:tcPr>
            <w:tcW w:w="885" w:type="dxa"/>
            <w:shd w:val="clear" w:color="auto" w:fill="FFFFFF"/>
          </w:tcPr>
          <w:p w14:paraId="23600706" w14:textId="77777777" w:rsidR="00E55FE1" w:rsidRDefault="00000000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110" w:type="dxa"/>
            <w:shd w:val="clear" w:color="auto" w:fill="FFFFFF"/>
          </w:tcPr>
          <w:p w14:paraId="35FA3584" w14:textId="77777777" w:rsidR="00E55FE1" w:rsidRDefault="00000000">
            <w:pPr>
              <w:numPr>
                <w:ilvl w:val="0"/>
                <w:numId w:val="1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#1 - Tier 1 Instructional Strategies and The Impact on Attendance</w:t>
            </w:r>
          </w:p>
          <w:p w14:paraId="5AE3D59A" w14:textId="77777777" w:rsidR="00E55FE1" w:rsidRDefault="00000000">
            <w:pPr>
              <w:numPr>
                <w:ilvl w:val="0"/>
                <w:numId w:val="1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#2 - Reteaching and Retesting for Mastery Learning</w:t>
            </w:r>
          </w:p>
          <w:p w14:paraId="71866E2D" w14:textId="77777777" w:rsidR="00E55FE1" w:rsidRDefault="00000000">
            <w:pPr>
              <w:numPr>
                <w:ilvl w:val="0"/>
                <w:numId w:val="1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#3 - Behavior and Building a Positive Classroom Culture</w:t>
            </w:r>
          </w:p>
          <w:p w14:paraId="4D3DB081" w14:textId="77777777" w:rsidR="00E55FE1" w:rsidRDefault="00000000">
            <w:pPr>
              <w:numPr>
                <w:ilvl w:val="0"/>
                <w:numId w:val="1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 4 - Artificial Intelligence to Bolster Student Achievement</w:t>
            </w:r>
          </w:p>
          <w:p w14:paraId="52A91DF4" w14:textId="77777777" w:rsidR="00E55FE1" w:rsidRDefault="00000000">
            <w:pPr>
              <w:numPr>
                <w:ilvl w:val="0"/>
                <w:numId w:val="1"/>
              </w:num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 #5 - SEL</w:t>
            </w:r>
          </w:p>
        </w:tc>
        <w:tc>
          <w:tcPr>
            <w:tcW w:w="2820" w:type="dxa"/>
            <w:shd w:val="clear" w:color="auto" w:fill="FFFFFF"/>
          </w:tcPr>
          <w:p w14:paraId="3CEEF25B" w14:textId="77777777" w:rsidR="00E55FE1" w:rsidRDefault="00000000">
            <w:p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Teachers will be selected to present based on classroom observation feedback</w:t>
            </w:r>
          </w:p>
        </w:tc>
        <w:tc>
          <w:tcPr>
            <w:tcW w:w="1515" w:type="dxa"/>
            <w:shd w:val="clear" w:color="auto" w:fill="FFFFFF"/>
          </w:tcPr>
          <w:p w14:paraId="35D4694C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Faculty</w:t>
            </w:r>
          </w:p>
        </w:tc>
        <w:tc>
          <w:tcPr>
            <w:tcW w:w="1590" w:type="dxa"/>
            <w:shd w:val="clear" w:color="auto" w:fill="FFFFFF"/>
          </w:tcPr>
          <w:p w14:paraId="30D85317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Faculty Meetings</w:t>
            </w:r>
          </w:p>
          <w:p w14:paraId="75F861F5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1.November</w:t>
            </w:r>
          </w:p>
          <w:p w14:paraId="54D2F494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January</w:t>
            </w:r>
          </w:p>
          <w:p w14:paraId="3BFDC648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February</w:t>
            </w:r>
          </w:p>
          <w:p w14:paraId="11AC7CF2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 March</w:t>
            </w:r>
          </w:p>
          <w:p w14:paraId="2141F9A7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April</w:t>
            </w:r>
          </w:p>
        </w:tc>
      </w:tr>
    </w:tbl>
    <w:p w14:paraId="75D6C9C5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C: Professional Learning Follow-Up &amp; Evidence of Learning</w:t>
      </w:r>
    </w:p>
    <w:p w14:paraId="4C076F32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138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6825"/>
        <w:gridCol w:w="6045"/>
      </w:tblGrid>
      <w:tr w:rsidR="00E55FE1" w14:paraId="20BD12D0" w14:textId="77777777">
        <w:trPr>
          <w:trHeight w:val="421"/>
        </w:trPr>
        <w:tc>
          <w:tcPr>
            <w:tcW w:w="1005" w:type="dxa"/>
            <w:shd w:val="clear" w:color="auto" w:fill="1BACBB"/>
            <w:vAlign w:val="center"/>
          </w:tcPr>
          <w:p w14:paraId="5441BFD5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 Goal No.</w:t>
            </w:r>
          </w:p>
        </w:tc>
        <w:tc>
          <w:tcPr>
            <w:tcW w:w="6825" w:type="dxa"/>
            <w:shd w:val="clear" w:color="auto" w:fill="1BACBB"/>
            <w:vAlign w:val="center"/>
          </w:tcPr>
          <w:p w14:paraId="79693314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Professional Learning Follow-Up </w:t>
            </w:r>
          </w:p>
        </w:tc>
        <w:tc>
          <w:tcPr>
            <w:tcW w:w="6045" w:type="dxa"/>
            <w:shd w:val="clear" w:color="auto" w:fill="1BACBB"/>
            <w:vAlign w:val="center"/>
          </w:tcPr>
          <w:p w14:paraId="53D98B43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C0731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Evidence of Learning</w:t>
            </w:r>
          </w:p>
          <w:p w14:paraId="010B11F8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FE1" w14:paraId="2AFB7FF6" w14:textId="77777777">
        <w:trPr>
          <w:trHeight w:val="421"/>
        </w:trPr>
        <w:tc>
          <w:tcPr>
            <w:tcW w:w="1005" w:type="dxa"/>
            <w:shd w:val="clear" w:color="auto" w:fill="FFFFFF"/>
          </w:tcPr>
          <w:p w14:paraId="1087867D" w14:textId="77777777" w:rsidR="00E55FE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6825" w:type="dxa"/>
            <w:shd w:val="clear" w:color="auto" w:fill="FFFFFF"/>
          </w:tcPr>
          <w:p w14:paraId="3A3F2EFB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part of the monthly faculty meeting, 20 to 30 minutes will be dedicated for teachers to share strategies with their peers.</w:t>
            </w:r>
          </w:p>
          <w:p w14:paraId="24FA32E8" w14:textId="77777777" w:rsidR="00E55FE1" w:rsidRDefault="00000000">
            <w:pPr>
              <w:keepNext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each faculty meeting, the Instructional Council will meet to incorporate the strategies into our "look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" during informal observations. The Instructional Council will plan any support we believe is needed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different PLCs. </w:t>
            </w:r>
          </w:p>
          <w:p w14:paraId="2D7FB6AA" w14:textId="77777777" w:rsidR="00E55FE1" w:rsidRDefault="00000000">
            <w:pPr>
              <w:keepNext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After each monthly PL session, the instructional support staff will support teachers in PLC meetings in planning for and in using the strategies in lesson plans and unit plans.</w:t>
            </w:r>
          </w:p>
          <w:p w14:paraId="178F5D12" w14:textId="77777777" w:rsidR="00E55FE1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final step in the cycle is the admin team will look for the implementation of the ATT strategies during informal observations and provide feedback to the teachers.</w:t>
            </w:r>
          </w:p>
          <w:p w14:paraId="71F22FB0" w14:textId="77777777" w:rsidR="00E55FE1" w:rsidRDefault="00E55FE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FFFFFF"/>
          </w:tcPr>
          <w:p w14:paraId="731C5CF5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Faculty Meeting Sign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Sheets and Kick up data</w:t>
            </w:r>
          </w:p>
          <w:p w14:paraId="2227241C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Classroom Observation Feedback</w:t>
            </w:r>
          </w:p>
          <w:p w14:paraId="52A0F873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Failure rates and attendance data</w:t>
            </w:r>
          </w:p>
          <w:p w14:paraId="0468290D" w14:textId="77777777" w:rsidR="00E55FE1" w:rsidRDefault="00E55FE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D68C89A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07E47352" w14:textId="77777777" w:rsidR="00E55FE1" w:rsidRDefault="00000000">
      <w:pPr>
        <w:shd w:val="clear" w:color="auto" w:fill="DB6413"/>
        <w:ind w:right="-126"/>
        <w:rPr>
          <w:rFonts w:ascii="Calibri" w:eastAsia="Calibri" w:hAnsi="Calibri" w:cs="Calibri"/>
          <w:b/>
          <w:sz w:val="24"/>
          <w:szCs w:val="24"/>
          <w:shd w:val="clear" w:color="auto" w:fill="C6D9F1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b/>
          <w:sz w:val="24"/>
          <w:szCs w:val="24"/>
          <w:shd w:val="clear" w:color="auto" w:fill="DF6613"/>
        </w:rPr>
        <w:t>Professional Learning Goals</w:t>
      </w:r>
    </w:p>
    <w:p w14:paraId="6228CD2E" w14:textId="77777777" w:rsidR="00E55FE1" w:rsidRDefault="00E55FE1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39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6915"/>
        <w:gridCol w:w="6150"/>
      </w:tblGrid>
      <w:tr w:rsidR="00E55FE1" w14:paraId="3F3EC544" w14:textId="77777777">
        <w:trPr>
          <w:trHeight w:val="422"/>
        </w:trPr>
        <w:tc>
          <w:tcPr>
            <w:tcW w:w="900" w:type="dxa"/>
            <w:shd w:val="clear" w:color="auto" w:fill="1BACBB"/>
            <w:vAlign w:val="center"/>
          </w:tcPr>
          <w:p w14:paraId="525446FC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06341342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16D3790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6915" w:type="dxa"/>
            <w:shd w:val="clear" w:color="auto" w:fill="1BACBB"/>
            <w:vAlign w:val="center"/>
          </w:tcPr>
          <w:p w14:paraId="49D8032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Goals</w:t>
            </w:r>
          </w:p>
        </w:tc>
        <w:tc>
          <w:tcPr>
            <w:tcW w:w="6150" w:type="dxa"/>
            <w:shd w:val="clear" w:color="auto" w:fill="1BACBB"/>
            <w:vAlign w:val="center"/>
          </w:tcPr>
          <w:p w14:paraId="7EFCB1D2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Rationale</w:t>
            </w:r>
          </w:p>
        </w:tc>
      </w:tr>
      <w:tr w:rsidR="00E55FE1" w14:paraId="6AA27116" w14:textId="77777777">
        <w:trPr>
          <w:trHeight w:val="503"/>
        </w:trPr>
        <w:tc>
          <w:tcPr>
            <w:tcW w:w="900" w:type="dxa"/>
          </w:tcPr>
          <w:p w14:paraId="6622A4D5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14:paraId="5A1A6521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Teachers will be trained on strategies to teach ELL students Tier 2 and Tier 3 terms to ensure that our ELL students have the same access to the curriculum as our non-EL students.</w:t>
            </w:r>
          </w:p>
        </w:tc>
        <w:tc>
          <w:tcPr>
            <w:tcW w:w="6150" w:type="dxa"/>
          </w:tcPr>
          <w:p w14:paraId="41A69674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 training the teachers to incorporate various methods to teach vocabulary in their lesson planning and instructional delivery, student achievement will improve leading to higher course passing rates and a higher graduation rate.</w:t>
            </w:r>
          </w:p>
          <w:p w14:paraId="2EE6B676" w14:textId="77777777" w:rsidR="00E55FE1" w:rsidRDefault="00E55FE1">
            <w:pPr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F289EF" w14:textId="77777777" w:rsidR="00E55FE1" w:rsidRDefault="00E55F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D93BF8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4CDE9746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B: Professional Learning Opportunities</w:t>
      </w:r>
    </w:p>
    <w:p w14:paraId="125E2DC7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139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900"/>
        <w:gridCol w:w="2880"/>
        <w:gridCol w:w="1665"/>
        <w:gridCol w:w="1590"/>
      </w:tblGrid>
      <w:tr w:rsidR="00E55FE1" w14:paraId="6628EBD7" w14:textId="77777777">
        <w:trPr>
          <w:trHeight w:val="504"/>
        </w:trPr>
        <w:tc>
          <w:tcPr>
            <w:tcW w:w="885" w:type="dxa"/>
            <w:shd w:val="clear" w:color="auto" w:fill="1BACBB"/>
            <w:vAlign w:val="center"/>
          </w:tcPr>
          <w:p w14:paraId="420EDA7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</w:t>
            </w:r>
          </w:p>
          <w:p w14:paraId="4EE1249C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</w:t>
            </w:r>
          </w:p>
          <w:p w14:paraId="2E4652C9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6900" w:type="dxa"/>
            <w:shd w:val="clear" w:color="auto" w:fill="1BACBB"/>
            <w:vAlign w:val="center"/>
          </w:tcPr>
          <w:p w14:paraId="5AE2A1E4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Opportunities to Support Goal</w:t>
            </w:r>
          </w:p>
        </w:tc>
        <w:tc>
          <w:tcPr>
            <w:tcW w:w="2880" w:type="dxa"/>
            <w:shd w:val="clear" w:color="auto" w:fill="1BACBB"/>
            <w:vAlign w:val="center"/>
          </w:tcPr>
          <w:p w14:paraId="43697C7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Person/Position Responsible</w:t>
            </w:r>
          </w:p>
        </w:tc>
        <w:tc>
          <w:tcPr>
            <w:tcW w:w="1665" w:type="dxa"/>
            <w:shd w:val="clear" w:color="auto" w:fill="1BACBB"/>
          </w:tcPr>
          <w:p w14:paraId="40D9F7B7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0110A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</w:t>
            </w:r>
          </w:p>
        </w:tc>
        <w:tc>
          <w:tcPr>
            <w:tcW w:w="1590" w:type="dxa"/>
            <w:shd w:val="clear" w:color="auto" w:fill="1BACBB"/>
            <w:vAlign w:val="center"/>
          </w:tcPr>
          <w:p w14:paraId="14E9BDF4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Dates</w:t>
            </w:r>
          </w:p>
        </w:tc>
      </w:tr>
      <w:tr w:rsidR="00E55FE1" w14:paraId="330ED90B" w14:textId="77777777">
        <w:trPr>
          <w:trHeight w:val="377"/>
        </w:trPr>
        <w:tc>
          <w:tcPr>
            <w:tcW w:w="885" w:type="dxa"/>
            <w:shd w:val="clear" w:color="auto" w:fill="FFFFFF"/>
          </w:tcPr>
          <w:p w14:paraId="4AEC8BC5" w14:textId="77777777" w:rsidR="00E55FE1" w:rsidRDefault="00000000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6900" w:type="dxa"/>
            <w:shd w:val="clear" w:color="auto" w:fill="FFFFFF"/>
          </w:tcPr>
          <w:p w14:paraId="6FBAD749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PL#1 - ESOL Strategies</w:t>
            </w:r>
          </w:p>
          <w:p w14:paraId="6DE1F9BD" w14:textId="77777777" w:rsidR="00E55FE1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PL#2 - ESOL Strategies</w:t>
            </w:r>
          </w:p>
        </w:tc>
        <w:tc>
          <w:tcPr>
            <w:tcW w:w="2880" w:type="dxa"/>
            <w:shd w:val="clear" w:color="auto" w:fill="FFFFFF"/>
          </w:tcPr>
          <w:p w14:paraId="1136A8FF" w14:textId="77777777" w:rsidR="00E55FE1" w:rsidRDefault="00000000">
            <w:pPr>
              <w:ind w:left="252" w:hanging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Shamone Claxton and district ESOL support person</w:t>
            </w:r>
          </w:p>
        </w:tc>
        <w:tc>
          <w:tcPr>
            <w:tcW w:w="1665" w:type="dxa"/>
            <w:shd w:val="clear" w:color="auto" w:fill="FFFFFF"/>
          </w:tcPr>
          <w:p w14:paraId="78FDF050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NAHS Teachers</w:t>
            </w:r>
          </w:p>
        </w:tc>
        <w:tc>
          <w:tcPr>
            <w:tcW w:w="1590" w:type="dxa"/>
            <w:shd w:val="clear" w:color="auto" w:fill="FFFFFF"/>
          </w:tcPr>
          <w:p w14:paraId="40F91750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September 6, 2023</w:t>
            </w:r>
          </w:p>
          <w:p w14:paraId="2F00216B" w14:textId="77777777" w:rsidR="00E55FE1" w:rsidRDefault="00000000">
            <w:pPr>
              <w:shd w:val="clear" w:color="auto" w:fill="FFFFFF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January 2, 2024</w:t>
            </w:r>
          </w:p>
        </w:tc>
      </w:tr>
    </w:tbl>
    <w:p w14:paraId="5BA9464C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07FAC082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C: Professional Learning Follow-Up &amp; Evidence of Learning</w:t>
      </w:r>
    </w:p>
    <w:p w14:paraId="39B7E81C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5F504C71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37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6390"/>
        <w:gridCol w:w="6315"/>
      </w:tblGrid>
      <w:tr w:rsidR="00E55FE1" w14:paraId="394CDD04" w14:textId="77777777">
        <w:trPr>
          <w:trHeight w:val="421"/>
        </w:trPr>
        <w:tc>
          <w:tcPr>
            <w:tcW w:w="1005" w:type="dxa"/>
            <w:shd w:val="clear" w:color="auto" w:fill="1BACBB"/>
            <w:vAlign w:val="center"/>
          </w:tcPr>
          <w:p w14:paraId="269175D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 Goal No.</w:t>
            </w:r>
          </w:p>
        </w:tc>
        <w:tc>
          <w:tcPr>
            <w:tcW w:w="6390" w:type="dxa"/>
            <w:shd w:val="clear" w:color="auto" w:fill="1BACBB"/>
            <w:vAlign w:val="center"/>
          </w:tcPr>
          <w:p w14:paraId="3561F346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Learning Follow-Up</w:t>
            </w:r>
          </w:p>
        </w:tc>
        <w:tc>
          <w:tcPr>
            <w:tcW w:w="6315" w:type="dxa"/>
            <w:shd w:val="clear" w:color="auto" w:fill="1BACBB"/>
            <w:vAlign w:val="center"/>
          </w:tcPr>
          <w:p w14:paraId="09BE932F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2121E0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Evidence of Learning</w:t>
            </w:r>
          </w:p>
          <w:p w14:paraId="651D8A3B" w14:textId="77777777" w:rsidR="00E55FE1" w:rsidRDefault="00E55F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FE1" w14:paraId="08794D8E" w14:textId="77777777">
        <w:trPr>
          <w:trHeight w:val="421"/>
        </w:trPr>
        <w:tc>
          <w:tcPr>
            <w:tcW w:w="1005" w:type="dxa"/>
            <w:shd w:val="clear" w:color="auto" w:fill="FFFFFF"/>
          </w:tcPr>
          <w:p w14:paraId="54C7A54A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6390" w:type="dxa"/>
            <w:shd w:val="clear" w:color="auto" w:fill="FFFFFF"/>
          </w:tcPr>
          <w:p w14:paraId="0A1CE2A0" w14:textId="77777777" w:rsidR="00E55FE1" w:rsidRDefault="00000000">
            <w:pPr>
              <w:keepNext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each PL session, the Instructional Council will meet to incorporate the ELL vocabulary strategies into our "look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" during informal observations.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Instructional Council will plan any support we believe is needed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different PLCs. </w:t>
            </w:r>
          </w:p>
          <w:p w14:paraId="112EC655" w14:textId="77777777" w:rsidR="00E55FE1" w:rsidRDefault="00000000">
            <w:pPr>
              <w:keepNext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After each PL session, the instructional support staff will support teachers in PLC meetings in planning for and in using the ELL vocabulary strategies in lesson plans and unit plans.</w:t>
            </w:r>
          </w:p>
          <w:p w14:paraId="4A7B52D1" w14:textId="77777777" w:rsidR="00E55FE1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final step in the cycle is the admin team will look for the implementation of the ELL vocabulary strategies during informal observations and provide feedback to the teachers.</w:t>
            </w:r>
          </w:p>
        </w:tc>
        <w:tc>
          <w:tcPr>
            <w:tcW w:w="6315" w:type="dxa"/>
          </w:tcPr>
          <w:p w14:paraId="7824EEA5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PL Sign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Sheets and Kick up data</w:t>
            </w:r>
          </w:p>
          <w:p w14:paraId="3BE41E29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Classroom Observation Feedback</w:t>
            </w:r>
          </w:p>
          <w:p w14:paraId="3965EC3A" w14:textId="77777777" w:rsidR="00E55FE1" w:rsidRDefault="00000000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Failure rates and attendance data</w:t>
            </w:r>
          </w:p>
          <w:p w14:paraId="1624450A" w14:textId="77777777" w:rsidR="00E55FE1" w:rsidRDefault="00E55FE1">
            <w:pPr>
              <w:ind w:left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0A0E78D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27DFD115" w14:textId="77777777" w:rsidR="00E55FE1" w:rsidRDefault="00E55FE1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</w:p>
    <w:p w14:paraId="5064E9B2" w14:textId="77777777" w:rsidR="00E55FE1" w:rsidRDefault="00E55FE1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</w:p>
    <w:p w14:paraId="4A662E0D" w14:textId="77777777" w:rsidR="00E55FE1" w:rsidRDefault="00E55FE1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</w:p>
    <w:p w14:paraId="4D018123" w14:textId="77777777" w:rsidR="00E55FE1" w:rsidRDefault="00000000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Signatures:      ____________________________________                  ____________________________________         ______________              </w:t>
      </w:r>
    </w:p>
    <w:p w14:paraId="4DC40271" w14:textId="77777777" w:rsidR="00E55FE1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Principal Signature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PLL  Signature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Date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739E8403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233B5490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3627DA53" w14:textId="77777777" w:rsidR="00E55FE1" w:rsidRDefault="00000000">
      <w:pPr>
        <w:shd w:val="clear" w:color="auto" w:fill="DF6613"/>
        <w:ind w:right="-12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D. Summative: Evidence of Learning and Next Steps </w:t>
      </w:r>
    </w:p>
    <w:p w14:paraId="31EF7CF7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1395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2525"/>
      </w:tblGrid>
      <w:tr w:rsidR="00E55FE1" w14:paraId="68F88CCE" w14:textId="77777777">
        <w:trPr>
          <w:trHeight w:val="421"/>
        </w:trPr>
        <w:tc>
          <w:tcPr>
            <w:tcW w:w="1425" w:type="dxa"/>
            <w:shd w:val="clear" w:color="auto" w:fill="1BACBB"/>
          </w:tcPr>
          <w:p w14:paraId="4B99EF4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</w:t>
            </w:r>
          </w:p>
          <w:p w14:paraId="6B7CCDE1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12525" w:type="dxa"/>
            <w:shd w:val="clear" w:color="auto" w:fill="1BACBB"/>
            <w:vAlign w:val="center"/>
          </w:tcPr>
          <w:p w14:paraId="2DF32A3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End of Year Evidence of Learning (Narrative)</w:t>
            </w:r>
          </w:p>
          <w:p w14:paraId="64A6AAEF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FE1" w14:paraId="540F8540" w14:textId="77777777">
        <w:trPr>
          <w:trHeight w:val="421"/>
        </w:trPr>
        <w:tc>
          <w:tcPr>
            <w:tcW w:w="1425" w:type="dxa"/>
            <w:shd w:val="clear" w:color="auto" w:fill="FFFFFF"/>
          </w:tcPr>
          <w:p w14:paraId="223EAFF3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FY 23-24</w:t>
            </w:r>
          </w:p>
        </w:tc>
        <w:tc>
          <w:tcPr>
            <w:tcW w:w="12525" w:type="dxa"/>
            <w:shd w:val="clear" w:color="auto" w:fill="FFFFFF"/>
          </w:tcPr>
          <w:p w14:paraId="59F0D372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1:</w:t>
            </w:r>
          </w:p>
          <w:p w14:paraId="06EC91E9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2:</w:t>
            </w:r>
          </w:p>
          <w:p w14:paraId="3CA654C9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3:</w:t>
            </w:r>
          </w:p>
        </w:tc>
      </w:tr>
      <w:tr w:rsidR="00E55FE1" w14:paraId="63F2ABF5" w14:textId="77777777">
        <w:trPr>
          <w:trHeight w:val="421"/>
        </w:trPr>
        <w:tc>
          <w:tcPr>
            <w:tcW w:w="1425" w:type="dxa"/>
            <w:shd w:val="clear" w:color="auto" w:fill="1BACBB"/>
          </w:tcPr>
          <w:p w14:paraId="7277C71B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</w:t>
            </w:r>
          </w:p>
          <w:p w14:paraId="781E555C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12525" w:type="dxa"/>
            <w:shd w:val="clear" w:color="auto" w:fill="1BACBB"/>
            <w:vAlign w:val="center"/>
          </w:tcPr>
          <w:p w14:paraId="3EBDA2A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Next Steps for Professional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Learning  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Narrative)</w:t>
            </w:r>
          </w:p>
          <w:p w14:paraId="0C16DB95" w14:textId="77777777" w:rsidR="00E55FE1" w:rsidRDefault="00E55FE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FE1" w14:paraId="3A4A869E" w14:textId="77777777">
        <w:trPr>
          <w:trHeight w:val="421"/>
        </w:trPr>
        <w:tc>
          <w:tcPr>
            <w:tcW w:w="1425" w:type="dxa"/>
          </w:tcPr>
          <w:p w14:paraId="6FBBC51F" w14:textId="77777777" w:rsidR="00E55FE1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FY 24-25</w:t>
            </w:r>
          </w:p>
        </w:tc>
        <w:tc>
          <w:tcPr>
            <w:tcW w:w="12525" w:type="dxa"/>
            <w:vAlign w:val="center"/>
          </w:tcPr>
          <w:p w14:paraId="11861E6A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1:</w:t>
            </w:r>
          </w:p>
          <w:p w14:paraId="61498E90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2:</w:t>
            </w:r>
          </w:p>
          <w:p w14:paraId="5DEF2425" w14:textId="77777777" w:rsidR="00E55FE1" w:rsidRDefault="00000000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Goal 3:</w:t>
            </w:r>
          </w:p>
        </w:tc>
      </w:tr>
    </w:tbl>
    <w:p w14:paraId="581B39CF" w14:textId="77777777" w:rsidR="00E55FE1" w:rsidRDefault="00E55FE1">
      <w:pPr>
        <w:rPr>
          <w:rFonts w:ascii="Calibri" w:eastAsia="Calibri" w:hAnsi="Calibri" w:cs="Calibri"/>
          <w:sz w:val="24"/>
          <w:szCs w:val="24"/>
          <w:highlight w:val="yellow"/>
        </w:rPr>
      </w:pPr>
    </w:p>
    <w:p w14:paraId="27858EF2" w14:textId="77777777" w:rsidR="00E55FE1" w:rsidRDefault="00E55FE1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9C99E19" w14:textId="77777777" w:rsidR="00E55FE1" w:rsidRDefault="00000000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Signatures: ____________________________________                  ____________________________________         ______________              </w:t>
      </w:r>
    </w:p>
    <w:p w14:paraId="56C30A29" w14:textId="77777777" w:rsidR="00E55FE1" w:rsidRDefault="00000000">
      <w:pPr>
        <w:tabs>
          <w:tab w:val="left" w:pos="10800"/>
          <w:tab w:val="left" w:pos="1134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Principal Signature                                               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PLL  Signature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   Date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1369A203" w14:textId="77777777" w:rsidR="00E55FE1" w:rsidRDefault="00E55FE1">
      <w:pPr>
        <w:rPr>
          <w:rFonts w:ascii="Calibri" w:eastAsia="Calibri" w:hAnsi="Calibri" w:cs="Calibri"/>
          <w:sz w:val="24"/>
          <w:szCs w:val="24"/>
        </w:rPr>
      </w:pPr>
    </w:p>
    <w:p w14:paraId="5678FBC5" w14:textId="77777777" w:rsidR="00E55FE1" w:rsidRDefault="00E55FE1">
      <w:pPr>
        <w:rPr>
          <w:rFonts w:ascii="Calibri" w:eastAsia="Calibri" w:hAnsi="Calibri" w:cs="Calibri"/>
          <w:b/>
          <w:sz w:val="24"/>
          <w:szCs w:val="24"/>
        </w:rPr>
      </w:pPr>
    </w:p>
    <w:p w14:paraId="7A5F949F" w14:textId="77777777" w:rsidR="00E55FE1" w:rsidRDefault="00000000">
      <w:pPr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 additional guidance on designing effective school-based  professional learning, click here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Designing Effective Professional Learning</w:t>
        </w:r>
      </w:hyperlink>
    </w:p>
    <w:sectPr w:rsidR="00E55FE1">
      <w:headerReference w:type="default" r:id="rId8"/>
      <w:footerReference w:type="even" r:id="rId9"/>
      <w:footerReference w:type="default" r:id="rId10"/>
      <w:pgSz w:w="15840" w:h="12240" w:orient="landscape"/>
      <w:pgMar w:top="1296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4559" w14:textId="77777777" w:rsidR="00DC545D" w:rsidRDefault="00DC545D">
      <w:r>
        <w:separator/>
      </w:r>
    </w:p>
  </w:endnote>
  <w:endnote w:type="continuationSeparator" w:id="0">
    <w:p w14:paraId="6A563ED3" w14:textId="77777777" w:rsidR="00DC545D" w:rsidRDefault="00DC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49F0" w14:textId="77777777" w:rsidR="00E55F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D0A1FC7" w14:textId="77777777" w:rsidR="00E55FE1" w:rsidRDefault="00E55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E19D" w14:textId="77777777" w:rsidR="00E55FE1" w:rsidRDefault="00E55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75FDE719" w14:textId="77777777" w:rsidR="00E55F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200"/>
      </w:tabs>
      <w:ind w:right="360"/>
      <w:rPr>
        <w:rFonts w:ascii="Calibri" w:eastAsia="Calibri" w:hAnsi="Calibri" w:cs="Calibri"/>
        <w:b/>
        <w:color w:val="214189"/>
      </w:rPr>
    </w:pPr>
    <w:r>
      <w:rPr>
        <w:rFonts w:ascii="Calibri" w:eastAsia="Calibri" w:hAnsi="Calibri" w:cs="Calibri"/>
        <w:color w:val="002060"/>
      </w:rPr>
      <w:t>Atlanta Public Schools</w:t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002060"/>
      </w:rPr>
      <w:fldChar w:fldCharType="begin"/>
    </w:r>
    <w:r>
      <w:rPr>
        <w:rFonts w:ascii="Calibri" w:eastAsia="Calibri" w:hAnsi="Calibri" w:cs="Calibri"/>
        <w:color w:val="002060"/>
      </w:rPr>
      <w:instrText>PAGE</w:instrText>
    </w:r>
    <w:r>
      <w:rPr>
        <w:rFonts w:ascii="Calibri" w:eastAsia="Calibri" w:hAnsi="Calibri" w:cs="Calibri"/>
        <w:color w:val="002060"/>
      </w:rPr>
      <w:fldChar w:fldCharType="separate"/>
    </w:r>
    <w:r w:rsidR="005E164C">
      <w:rPr>
        <w:rFonts w:ascii="Calibri" w:eastAsia="Calibri" w:hAnsi="Calibri" w:cs="Calibri"/>
        <w:noProof/>
        <w:color w:val="002060"/>
      </w:rPr>
      <w:t>1</w:t>
    </w:r>
    <w:r>
      <w:rPr>
        <w:rFonts w:ascii="Calibri" w:eastAsia="Calibri" w:hAnsi="Calibri" w:cs="Calibri"/>
        <w:color w:val="002060"/>
      </w:rPr>
      <w:fldChar w:fldCharType="end"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</w:r>
    <w:r>
      <w:rPr>
        <w:rFonts w:ascii="Calibri" w:eastAsia="Calibri" w:hAnsi="Calibri" w:cs="Calibri"/>
        <w:color w:val="1F497D"/>
      </w:rPr>
      <w:tab/>
      <w:t>SY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08C7" w14:textId="77777777" w:rsidR="00DC545D" w:rsidRDefault="00DC545D">
      <w:r>
        <w:separator/>
      </w:r>
    </w:p>
  </w:footnote>
  <w:footnote w:type="continuationSeparator" w:id="0">
    <w:p w14:paraId="589BA093" w14:textId="77777777" w:rsidR="00DC545D" w:rsidRDefault="00DC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5D7" w14:textId="77777777" w:rsidR="00E55FE1" w:rsidRDefault="00000000">
    <w:pPr>
      <w:jc w:val="center"/>
      <w:rPr>
        <w:rFonts w:ascii="Calibri" w:eastAsia="Calibri" w:hAnsi="Calibri" w:cs="Calibri"/>
        <w:b/>
        <w:sz w:val="46"/>
        <w:szCs w:val="46"/>
      </w:rPr>
    </w:pPr>
    <w:r>
      <w:rPr>
        <w:rFonts w:ascii="Calibri" w:eastAsia="Calibri" w:hAnsi="Calibri" w:cs="Calibri"/>
        <w:b/>
        <w:sz w:val="46"/>
        <w:szCs w:val="46"/>
      </w:rPr>
      <w:t>NORTH ATLANTA HIGH SCHOOL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4AC9F" wp14:editId="5FCF41BA">
          <wp:simplePos x="0" y="0"/>
          <wp:positionH relativeFrom="column">
            <wp:posOffset>1609725</wp:posOffset>
          </wp:positionH>
          <wp:positionV relativeFrom="paragraph">
            <wp:posOffset>-243839</wp:posOffset>
          </wp:positionV>
          <wp:extent cx="665797" cy="6657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97" cy="665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E56"/>
    <w:multiLevelType w:val="multilevel"/>
    <w:tmpl w:val="72664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205936"/>
    <w:multiLevelType w:val="multilevel"/>
    <w:tmpl w:val="575CFB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C13B13"/>
    <w:multiLevelType w:val="multilevel"/>
    <w:tmpl w:val="2F703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B900B4"/>
    <w:multiLevelType w:val="multilevel"/>
    <w:tmpl w:val="483C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1188B"/>
    <w:multiLevelType w:val="multilevel"/>
    <w:tmpl w:val="68D2D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4725355">
    <w:abstractNumId w:val="1"/>
  </w:num>
  <w:num w:numId="2" w16cid:durableId="665593961">
    <w:abstractNumId w:val="2"/>
  </w:num>
  <w:num w:numId="3" w16cid:durableId="2000502991">
    <w:abstractNumId w:val="4"/>
  </w:num>
  <w:num w:numId="4" w16cid:durableId="1688557902">
    <w:abstractNumId w:val="3"/>
  </w:num>
  <w:num w:numId="5" w16cid:durableId="164792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E1"/>
    <w:rsid w:val="005E164C"/>
    <w:rsid w:val="00DC545D"/>
    <w:rsid w:val="00E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1995"/>
  <w15:docId w15:val="{1CC03122-2368-4C98-83C7-BF45AFE3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www.canva.com%2Fdesign%2FDAFuGdb3H8E%2Fzg6OprnTtXsKaEtcPnebSQ%2Fview%3Futm_content%3DDAFuGdb3H8E%26utm_campaign%3Ddesignshare%26utm_medium%3Dlink%26utm_source%3Dpublishsharelink&amp;data=05%7C01%7CJermain.Sumlerfai%40atlanta.k12.ga.us%7Ce49229674a51488df78308dbb9fdedf7%7C0d95ef40a0dd431890985e10f876f635%7C0%7C0%7C638308272509642167%7CUnknown%7CTWFpbGZsb3d8eyJWIjoiMC4wLjAwMDAiLCJQIjoiV2luMzIiLCJBTiI6Ik1haWwiLCJXVCI6Mn0%3D%7C3000%7C%7C%7C&amp;sdata=E8VmVur3z%2F0Q6cNU5w0I6Z3e%2FeQNhPPSAqZ2k0wsUj0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6339</Characters>
  <Application>Microsoft Office Word</Application>
  <DocSecurity>0</DocSecurity>
  <Lines>52</Lines>
  <Paragraphs>14</Paragraphs>
  <ScaleCrop>false</ScaleCrop>
  <Company>Atlanta Public Schools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Angela</dc:creator>
  <cp:lastModifiedBy>Mitchell, Angela</cp:lastModifiedBy>
  <cp:revision>2</cp:revision>
  <dcterms:created xsi:type="dcterms:W3CDTF">2023-10-03T14:27:00Z</dcterms:created>
  <dcterms:modified xsi:type="dcterms:W3CDTF">2023-10-03T14:27:00Z</dcterms:modified>
</cp:coreProperties>
</file>